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Eric Shivvers, Product Designer / UX Design Lead</w:t>
      </w:r>
    </w:p>
    <w:p w:rsidR="00000000" w:rsidDel="00000000" w:rsidP="00000000" w:rsidRDefault="00000000" w:rsidRPr="00000000" w14:paraId="00000002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705 N 89th Plaza</w:t>
      </w:r>
    </w:p>
    <w:p w:rsidR="00000000" w:rsidDel="00000000" w:rsidP="00000000" w:rsidRDefault="00000000" w:rsidRPr="00000000" w14:paraId="00000003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Omaha, Nebraska, 68114</w:t>
      </w:r>
    </w:p>
    <w:p w:rsidR="00000000" w:rsidDel="00000000" w:rsidP="00000000" w:rsidRDefault="00000000" w:rsidRPr="00000000" w14:paraId="00000004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T: 847.971.6953      </w:t>
      </w:r>
    </w:p>
    <w:p w:rsidR="00000000" w:rsidDel="00000000" w:rsidP="00000000" w:rsidRDefault="00000000" w:rsidRPr="00000000" w14:paraId="00000006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eric@822design.com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Portfolio: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www.822design.com</w:t>
        </w:r>
      </w:hyperlink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20"/>
          <w:tab w:val="right" w:leader="none" w:pos="7200"/>
          <w:tab w:val="left" w:leader="none" w:pos="6840"/>
          <w:tab w:val="right" w:leader="none" w:pos="7290"/>
        </w:tabs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Product Designer / UX Design Lead with a proven ability to solve complex problems through research-driven, user-centered design, design systems, and cross-functional collaboration in agile environments.</w:t>
      </w:r>
    </w:p>
    <w:p w:rsidR="00000000" w:rsidDel="00000000" w:rsidP="00000000" w:rsidRDefault="00000000" w:rsidRPr="00000000" w14:paraId="0000000A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20"/>
          <w:tab w:val="right" w:leader="none" w:pos="7200"/>
          <w:tab w:val="left" w:leader="none" w:pos="7110"/>
        </w:tabs>
        <w:ind w:right="-9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PRODUCT DESIGNER (UX DESIGN LEAD)</w:t>
      </w:r>
    </w:p>
    <w:p w:rsidR="00000000" w:rsidDel="00000000" w:rsidP="00000000" w:rsidRDefault="00000000" w:rsidRPr="00000000" w14:paraId="0000000C">
      <w:pPr>
        <w:tabs>
          <w:tab w:val="left" w:leader="none" w:pos="7020"/>
          <w:tab w:val="right" w:leader="none" w:pos="7200"/>
          <w:tab w:val="left" w:leader="none" w:pos="7110"/>
        </w:tabs>
        <w:ind w:right="-99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Lurie Children’s Hospital, Chicago, Illinois</w:t>
      </w:r>
    </w:p>
    <w:p w:rsidR="00000000" w:rsidDel="00000000" w:rsidP="00000000" w:rsidRDefault="00000000" w:rsidRPr="00000000" w14:paraId="0000000D">
      <w:pPr>
        <w:tabs>
          <w:tab w:val="left" w:leader="none" w:pos="7020"/>
          <w:tab w:val="right" w:leader="none" w:pos="7200"/>
          <w:tab w:val="left" w:leader="none" w:pos="7110"/>
        </w:tabs>
        <w:ind w:right="-990"/>
        <w:rPr/>
      </w:pPr>
      <w:r w:rsidDel="00000000" w:rsidR="00000000" w:rsidRPr="00000000">
        <w:rPr>
          <w:i w:val="1"/>
          <w:iCs w:val="1"/>
          <w:rtl w:val="0"/>
        </w:rPr>
        <w:t xml:space="preserve">March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0" w:right="-99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Design Leadership &amp; UX Maturity Initiatives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Joined a data and analytics organization with minimal UX maturity and inconsistent design practices; established foundational UI/UX principles to stabilize and standardize enterprise dashboards and digital products.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Introduced core UI/UX best practices across product, analytics, engineering, and clinical teams, creating a shared design language and improving consistency, usability, and trust in data.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Identified and replaced ad-hoc visual and interaction patterns with scalable, repeatable standards grounded in accessibility and usability.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Educated stakeholders on accessibility gaps, including why traditional Red / Yellow / Green status usage was not WCAG-compliant, and guided adoption of clinically appropriate, accessible alternatives.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Shifted teams from output-driven execution to research-led design, using interviews, workflow analysis, and usability insights to inform product direction and reduce rework.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Led the creation and adoption of the Lurie Design System for enterprise-wide use across dashboards, internal tools, and executive reporting.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0" w:right="-99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Department of Surgery – Clinical Operations Dashboard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right="-990"/>
        <w:rPr/>
      </w:pPr>
      <w:r w:rsidDel="00000000" w:rsidR="00000000" w:rsidRPr="00000000">
        <w:rPr>
          <w:rtl w:val="0"/>
        </w:rPr>
        <w:t xml:space="preserve">Led the UX design of the Department of Surgery Clinical Operations (Surgeon Scorecard) dashboard, a strategic tool enabling the C-Suite and Division Leadership to evaluate clinical performance, operational efficiency, and access across ambulatory and procedural care.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Partnered with clinical leadership after an initial stakeholder-provided sketch, reframing the request through UX best practices and design-system standards to ensure scalability, consistency, and long-term maintainability.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Developed wireframes that balanced executive-level overview KPIs with clearly grouped ambulatory and procedural performance sections, using trend-based data visualizations to tell a cohesive clinical and operational story.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Conducted in-depth qualitative research through interviews with the Surgeon-in-Chief, Chief Operating Officer, attending surgeons, Division Administrators, and Compensation leadership to determine how best to visualize 16 core KPIs over time.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Synthesized research findings to identify shared patterns, outliers, and decision-making needs, iterating on wireframes to improve clarity, legibility, and actionability.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Presented and validated refined designs with senior clinical stakeholders, aligning the final solution with both user needs and enterprise design-system principles—establishing this project as a foundational use case for the Lurie Design System.</w:t>
      </w:r>
    </w:p>
    <w:p w:rsidR="00000000" w:rsidDel="00000000" w:rsidP="00000000" w:rsidRDefault="00000000" w:rsidRPr="00000000" w14:paraId="0000001C">
      <w:pPr>
        <w:keepNext w:val="0"/>
        <w:keepLines w:val="0"/>
        <w:spacing w:before="280" w:line="276" w:lineRule="auto"/>
        <w:ind w:right="-9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Lurie Enterprise Initiatives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Pioneering Our Future (C-Suite Strategic Scorecard): Supported executive leadership by designing KPI frameworks and visual standards for a system-wide strategic dashboard used to track progress against enterprise priorities.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Heart Center Service Line Scorecard: Led UX design for a multi-page service-line dashboard, structuring complex clinical and operational metrics into clear, navigable views aligned to leadership decision-making needs.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Accreditation &amp; Regulatory Readiness Center: Designed a centralized dashboard consolidating hospital licenses and regulatory artifacts into a single source of truth, improving visibility, readiness, and audit preparedness.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right="-99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Collectively, these initiatives established a consistent, accessible, and scalable UX foundation for executive, service-line, and regulatory reporting across the hospital.</w:t>
      </w:r>
    </w:p>
    <w:p w:rsidR="00000000" w:rsidDel="00000000" w:rsidP="00000000" w:rsidRDefault="00000000" w:rsidRPr="00000000" w14:paraId="00000021">
      <w:pPr>
        <w:tabs>
          <w:tab w:val="left" w:leader="none" w:pos="7020"/>
          <w:tab w:val="right" w:leader="none" w:pos="7200"/>
          <w:tab w:val="left" w:leader="none" w:pos="7110"/>
        </w:tabs>
        <w:ind w:right="-990"/>
        <w:rPr/>
      </w:pPr>
      <w:r w:rsidDel="00000000" w:rsidR="00000000" w:rsidRPr="00000000">
        <w:rPr>
          <w:rtl w:val="0"/>
        </w:rPr>
        <w:t xml:space="preserve">SENIOR UI/UX DESIGNER</w:t>
      </w:r>
    </w:p>
    <w:p w:rsidR="00000000" w:rsidDel="00000000" w:rsidP="00000000" w:rsidRDefault="00000000" w:rsidRPr="00000000" w14:paraId="00000022">
      <w:pPr>
        <w:tabs>
          <w:tab w:val="left" w:leader="none" w:pos="7020"/>
          <w:tab w:val="right" w:leader="none" w:pos="7200"/>
          <w:tab w:val="left" w:leader="none" w:pos="7110"/>
        </w:tabs>
        <w:ind w:right="-99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Kraft Heinz, Chicago, Illinois     </w:t>
      </w:r>
    </w:p>
    <w:p w:rsidR="00000000" w:rsidDel="00000000" w:rsidP="00000000" w:rsidRDefault="00000000" w:rsidRPr="00000000" w14:paraId="00000023">
      <w:pPr>
        <w:tabs>
          <w:tab w:val="left" w:leader="none" w:pos="7020"/>
          <w:tab w:val="right" w:leader="none" w:pos="7200"/>
          <w:tab w:val="left" w:leader="none" w:pos="7110"/>
        </w:tabs>
        <w:ind w:right="-990"/>
        <w:rPr/>
      </w:pPr>
      <w:r w:rsidDel="00000000" w:rsidR="00000000" w:rsidRPr="00000000">
        <w:rPr>
          <w:i w:val="1"/>
          <w:iCs w:val="1"/>
          <w:rtl w:val="0"/>
        </w:rPr>
        <w:t xml:space="preserve">June 2022 - August 2024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Led UX design for enterprise financial and operational products, including Revenue Management tools that contributed to $220MM in identified growth opportunities.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Designed and delivered the Maintenance Performance Platform, aggregating 40+ KPIs across 32 manufacturing plants to improve executive and plant-level decision-making.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Conducted user research with sales, operations, and manufacturing leadership to translate complex business needs into clear, actionable data visualizations.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Applied and enforced enterprise design system standards and WCAG-compliant accessibility practices across high-fidelity designs in Figma.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Partnered closely with product managers, engineers, data scientists, and business leaders to align UX strategy with feasibility, viability, and scalability.</w:t>
      </w:r>
    </w:p>
    <w:p w:rsidR="00000000" w:rsidDel="00000000" w:rsidP="00000000" w:rsidRDefault="00000000" w:rsidRPr="00000000" w14:paraId="00000029">
      <w:pPr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990"/>
        <w:rPr/>
      </w:pPr>
      <w:r w:rsidDel="00000000" w:rsidR="00000000" w:rsidRPr="00000000">
        <w:rPr>
          <w:rtl w:val="0"/>
        </w:rPr>
        <w:t xml:space="preserve">SENIOR UI/UX DESIGNER</w:t>
      </w:r>
    </w:p>
    <w:p w:rsidR="00000000" w:rsidDel="00000000" w:rsidP="00000000" w:rsidRDefault="00000000" w:rsidRPr="00000000" w14:paraId="00000030">
      <w:pPr>
        <w:ind w:right="-99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Concentrix, Omaha, Nebraska</w:t>
      </w:r>
    </w:p>
    <w:p w:rsidR="00000000" w:rsidDel="00000000" w:rsidP="00000000" w:rsidRDefault="00000000" w:rsidRPr="00000000" w14:paraId="00000031">
      <w:pPr>
        <w:tabs>
          <w:tab w:val="left" w:leader="none" w:pos="7020"/>
        </w:tabs>
        <w:ind w:right="-990"/>
        <w:rPr/>
      </w:pPr>
      <w:r w:rsidDel="00000000" w:rsidR="00000000" w:rsidRPr="00000000">
        <w:rPr>
          <w:i w:val="1"/>
          <w:iCs w:val="1"/>
          <w:rtl w:val="0"/>
        </w:rPr>
        <w:t xml:space="preserve">October 2021 - June 2022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Served as the sole UI/UX Designer on a $3MM Integrated Transportation Planner application for Union Pacific Railroad.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Led user research with transportation planners to understand workflows, constraints, and decision-making needs.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Designed wireframes and high-fidelity prototypes in Figma, delivering accessible, responsive solutions aligned with business and operational requirements.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Collaborated daily with developers, system analysts, and SMEs to ensure usability and clarity throughout implementation.</w:t>
      </w:r>
    </w:p>
    <w:p w:rsidR="00000000" w:rsidDel="00000000" w:rsidP="00000000" w:rsidRDefault="00000000" w:rsidRPr="00000000" w14:paraId="00000036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UI/UX VISUAL DESIGNER</w:t>
      </w:r>
    </w:p>
    <w:p w:rsidR="00000000" w:rsidDel="00000000" w:rsidP="00000000" w:rsidRDefault="00000000" w:rsidRPr="00000000" w14:paraId="00000037">
      <w:pPr>
        <w:tabs>
          <w:tab w:val="left" w:leader="none" w:pos="7020"/>
        </w:tabs>
        <w:ind w:right="-99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American Medical Association, Chicago, Illinois  </w:t>
      </w:r>
    </w:p>
    <w:p w:rsidR="00000000" w:rsidDel="00000000" w:rsidP="00000000" w:rsidRDefault="00000000" w:rsidRPr="00000000" w14:paraId="00000038">
      <w:pPr>
        <w:tabs>
          <w:tab w:val="left" w:leader="none" w:pos="7020"/>
        </w:tabs>
        <w:ind w:right="-990"/>
        <w:rPr/>
      </w:pPr>
      <w:r w:rsidDel="00000000" w:rsidR="00000000" w:rsidRPr="00000000">
        <w:rPr>
          <w:i w:val="1"/>
          <w:iCs w:val="1"/>
          <w:rtl w:val="0"/>
        </w:rPr>
        <w:t xml:space="preserve">September 2019 - October 2021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Owned UX and visual design for a large-scale CMS-driven website, establishing a WCAG-compliant design system used across responsive digital properties.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Redesigned core content templates, contributing to a 30% increase in traffic and supporting overall growth from 1M to 1.8M monthly visitors.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240" w:before="0" w:beforeAutospacing="0" w:line="276" w:lineRule="auto"/>
        <w:ind w:left="720" w:right="-990" w:hanging="360"/>
        <w:rPr/>
      </w:pPr>
      <w:r w:rsidDel="00000000" w:rsidR="00000000" w:rsidRPr="00000000">
        <w:rPr>
          <w:rtl w:val="0"/>
        </w:rPr>
        <w:t xml:space="preserve">Executed user-centered digital enhancements that helped increase AMA membership by 6% through improved content presentation and engagement.</w:t>
      </w:r>
    </w:p>
    <w:p w:rsidR="00000000" w:rsidDel="00000000" w:rsidP="00000000" w:rsidRDefault="00000000" w:rsidRPr="00000000" w14:paraId="0000003C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UI VISUAL DESIGNER</w:t>
      </w:r>
    </w:p>
    <w:p w:rsidR="00000000" w:rsidDel="00000000" w:rsidP="00000000" w:rsidRDefault="00000000" w:rsidRPr="00000000" w14:paraId="0000003D">
      <w:pPr>
        <w:tabs>
          <w:tab w:val="left" w:leader="none" w:pos="7020"/>
        </w:tabs>
        <w:ind w:right="-99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Blue Chip Marketing Worldwide, Northbrook, Illinois</w:t>
      </w:r>
    </w:p>
    <w:p w:rsidR="00000000" w:rsidDel="00000000" w:rsidP="00000000" w:rsidRDefault="00000000" w:rsidRPr="00000000" w14:paraId="0000003E">
      <w:pPr>
        <w:tabs>
          <w:tab w:val="left" w:leader="none" w:pos="7020"/>
        </w:tabs>
        <w:ind w:right="-990"/>
        <w:rPr/>
      </w:pPr>
      <w:r w:rsidDel="00000000" w:rsidR="00000000" w:rsidRPr="00000000">
        <w:rPr>
          <w:i w:val="1"/>
          <w:iCs w:val="1"/>
          <w:rtl w:val="0"/>
        </w:rPr>
        <w:t xml:space="preserve">July 2015 - August 2019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Designed and delivered 50+ responsive, ADA-compliant websites for national consumer brands within a fast-paced agency environment.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Collaborated within multidisciplinary agile teams to translate business requirements into scalable digital experiences.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before="0" w:beforeAutospacing="0" w:line="276" w:lineRule="auto"/>
        <w:ind w:left="720" w:right="-990" w:hanging="360"/>
      </w:pPr>
      <w:r w:rsidDel="00000000" w:rsidR="00000000" w:rsidRPr="00000000">
        <w:rPr>
          <w:rtl w:val="0"/>
        </w:rPr>
        <w:t xml:space="preserve">Presented design concepts and prototypes to internal and external stakeholders.</w:t>
      </w:r>
    </w:p>
    <w:p w:rsidR="00000000" w:rsidDel="00000000" w:rsidP="00000000" w:rsidRDefault="00000000" w:rsidRPr="00000000" w14:paraId="00000042">
      <w:pPr>
        <w:tabs>
          <w:tab w:val="left" w:leader="none" w:pos="7020"/>
          <w:tab w:val="right" w:leader="none" w:pos="7200"/>
          <w:tab w:val="left" w:leader="none" w:pos="6840"/>
          <w:tab w:val="right" w:leader="none" w:pos="7290"/>
        </w:tabs>
        <w:ind w:right="-990"/>
        <w:rPr/>
      </w:pPr>
      <w:r w:rsidDel="00000000" w:rsidR="00000000" w:rsidRPr="00000000">
        <w:rPr>
          <w:rtl w:val="0"/>
        </w:rPr>
        <w:t xml:space="preserve">SENIOR FREELANCE GRAPHIC / WEB DESIGNER: BuzzCo, Chicago, Illinois</w:t>
        <w:br w:type="textWrapping"/>
      </w:r>
    </w:p>
    <w:p w:rsidR="00000000" w:rsidDel="00000000" w:rsidP="00000000" w:rsidRDefault="00000000" w:rsidRPr="00000000" w14:paraId="00000043">
      <w:pPr>
        <w:tabs>
          <w:tab w:val="left" w:leader="none" w:pos="7020"/>
          <w:tab w:val="right" w:leader="none" w:pos="7200"/>
          <w:tab w:val="left" w:leader="none" w:pos="6840"/>
          <w:tab w:val="right" w:leader="none" w:pos="7290"/>
        </w:tabs>
        <w:ind w:right="-990"/>
        <w:rPr/>
      </w:pPr>
      <w:r w:rsidDel="00000000" w:rsidR="00000000" w:rsidRPr="00000000">
        <w:rPr>
          <w:rtl w:val="0"/>
        </w:rPr>
        <w:t xml:space="preserve">SENIOR GRAPHIC DESIGNER: NRC Realty, Chicago, Illinois </w:t>
        <w:br w:type="textWrapping"/>
      </w:r>
    </w:p>
    <w:p w:rsidR="00000000" w:rsidDel="00000000" w:rsidP="00000000" w:rsidRDefault="00000000" w:rsidRPr="00000000" w14:paraId="00000044">
      <w:pPr>
        <w:tabs>
          <w:tab w:val="left" w:leader="none" w:pos="7020"/>
          <w:tab w:val="right" w:leader="none" w:pos="7200"/>
          <w:tab w:val="left" w:leader="none" w:pos="6840"/>
          <w:tab w:val="right" w:leader="none" w:pos="7290"/>
        </w:tabs>
        <w:ind w:right="-990"/>
        <w:rPr/>
      </w:pPr>
      <w:r w:rsidDel="00000000" w:rsidR="00000000" w:rsidRPr="00000000">
        <w:rPr>
          <w:rtl w:val="0"/>
        </w:rPr>
        <w:t xml:space="preserve">Education: Bachelor of Graphic Design, University of Iowa</w:t>
      </w:r>
    </w:p>
    <w:p w:rsidR="00000000" w:rsidDel="00000000" w:rsidP="00000000" w:rsidRDefault="00000000" w:rsidRPr="00000000" w14:paraId="00000045">
      <w:pPr>
        <w:tabs>
          <w:tab w:val="left" w:leader="none" w:pos="7020"/>
          <w:tab w:val="right" w:leader="none" w:pos="7200"/>
          <w:tab w:val="left" w:leader="none" w:pos="6840"/>
          <w:tab w:val="right" w:leader="none" w:pos="7290"/>
        </w:tabs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20"/>
          <w:tab w:val="right" w:leader="none" w:pos="7200"/>
          <w:tab w:val="left" w:leader="none" w:pos="6840"/>
          <w:tab w:val="right" w:leader="none" w:pos="7290"/>
        </w:tabs>
        <w:ind w:right="-990"/>
        <w:rPr/>
      </w:pPr>
      <w:r w:rsidDel="00000000" w:rsidR="00000000" w:rsidRPr="00000000">
        <w:rPr>
          <w:rtl w:val="0"/>
        </w:rPr>
        <w:t xml:space="preserve">Core Skills: UX Strategy, Design Systems, Data Visualization, User Research, Accessibility (WCAG), Journey Mapping, Rapid Prototyping, Usability Testing, Stakeholder Facilitation</w:t>
      </w:r>
    </w:p>
    <w:p w:rsidR="00000000" w:rsidDel="00000000" w:rsidP="00000000" w:rsidRDefault="00000000" w:rsidRPr="00000000" w14:paraId="00000047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20"/>
        </w:tabs>
        <w:ind w:right="-990"/>
        <w:rPr/>
      </w:pPr>
      <w:r w:rsidDel="00000000" w:rsidR="00000000" w:rsidRPr="00000000">
        <w:rPr>
          <w:rtl w:val="0"/>
        </w:rPr>
        <w:t xml:space="preserve">Tools: Figma, Adobe Creative Cloud, Miro, Jira, Power BI, Tableau, Lucidchart</w:t>
      </w:r>
    </w:p>
    <w:sectPr>
      <w:pgSz w:h="15840" w:w="12240" w:orient="portrait"/>
      <w:pgMar w:bottom="1440" w:top="1440" w:left="153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ric@822design.com" TargetMode="External"/><Relationship Id="rId7" Type="http://schemas.openxmlformats.org/officeDocument/2006/relationships/hyperlink" Target="http://www.822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